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7"/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  <w:highlight w:val="none"/>
        </w:rPr>
      </w:r>
      <w:r>
        <w:rPr>
          <w:rFonts w:ascii="Times New Roman" w:hAnsi="Times New Roman"/>
          <w:b/>
          <w:color w:val="000000"/>
          <w:sz w:val="28"/>
          <w:highlight w:val="none"/>
        </w:rPr>
      </w:r>
      <w:r>
        <w:rPr>
          <w:rFonts w:ascii="Times New Roman" w:hAnsi="Times New Roman"/>
          <w:b/>
          <w:color w:val="000000"/>
          <w:sz w:val="28"/>
          <w:highlight w:val="none"/>
        </w:rPr>
      </w:r>
    </w:p>
    <w:p>
      <w:pPr>
        <w:pStyle w:val="747"/>
        <w:pBdr/>
        <w:spacing w:after="0" w:line="264" w:lineRule="auto"/>
        <w:ind w:left="120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/>
          <w:color w:val="000000"/>
          <w:sz w:val="28"/>
        </w:rPr>
        <w:t xml:space="preserve">ПОЯСНИТЕЛЬНАЯ ЗАПИСКА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/>
      <w:bookmarkEnd w:id="0"/>
      <w:r/>
      <w:bookmarkStart w:id="1" w:name="_Toc118726574"/>
      <w:r>
        <w:rPr>
          <w:rFonts w:ascii="Times New Roman" w:hAnsi="Times New Roman"/>
          <w:color w:val="000000"/>
          <w:sz w:val="28"/>
        </w:rPr>
        <w:t xml:space="preserve">Рабочая программа учебного курса «Алгебра и начала математического</w:t>
      </w:r>
      <w:r>
        <w:rPr>
          <w:rFonts w:ascii="Times New Roman" w:hAnsi="Times New Roman"/>
          <w:color w:val="000000"/>
          <w:sz w:val="28"/>
        </w:rPr>
        <w:t xml:space="preserve">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</w:t>
      </w:r>
      <w:r>
        <w:rPr>
          <w:rFonts w:ascii="Times New Roman" w:hAnsi="Times New Roman"/>
          <w:color w:val="000000"/>
          <w:sz w:val="28"/>
        </w:rPr>
        <w:t xml:space="preserve">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1"/>
      <w:r/>
      <w:bookmarkStart w:id="2" w:name="_Toc118726582"/>
      <w:r>
        <w:rPr>
          <w:rFonts w:ascii="Times New Roman" w:hAnsi="Times New Roman"/>
          <w:b/>
          <w:color w:val="000000"/>
          <w:sz w:val="28"/>
        </w:rPr>
        <w:t xml:space="preserve">ЦЕЛИ ИЗУЧЕНИЯ УЧЕБНОГО КУРСА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Курс «Алгебра и начал</w:t>
      </w:r>
      <w:r>
        <w:rPr>
          <w:rFonts w:ascii="Times New Roman" w:hAnsi="Times New Roman"/>
          <w:color w:val="000000"/>
          <w:sz w:val="28"/>
        </w:rPr>
        <w:t xml:space="preserve">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</w:t>
      </w:r>
      <w:r>
        <w:rPr>
          <w:rFonts w:ascii="Times New Roman" w:hAnsi="Times New Roman"/>
          <w:color w:val="000000"/>
          <w:sz w:val="28"/>
        </w:rPr>
        <w:t xml:space="preserve">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</w:t>
      </w:r>
      <w:r>
        <w:rPr>
          <w:rFonts w:ascii="Times New Roman" w:hAnsi="Times New Roman"/>
          <w:color w:val="000000"/>
          <w:sz w:val="28"/>
        </w:rPr>
        <w:t xml:space="preserve">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</w:t>
      </w:r>
      <w:r>
        <w:rPr>
          <w:rFonts w:ascii="Times New Roman" w:hAnsi="Times New Roman"/>
          <w:color w:val="000000"/>
          <w:sz w:val="28"/>
        </w:rPr>
        <w:t xml:space="preserve">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</w:t>
      </w:r>
      <w:r>
        <w:rPr>
          <w:rFonts w:ascii="Times New Roman" w:hAnsi="Times New Roman"/>
          <w:color w:val="000000"/>
          <w:sz w:val="28"/>
        </w:rPr>
        <w:t xml:space="preserve">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Курс обладает значительным воспитательным потенциалом, который реал</w:t>
      </w:r>
      <w:r>
        <w:rPr>
          <w:rFonts w:ascii="Times New Roman" w:hAnsi="Times New Roman"/>
          <w:color w:val="000000"/>
          <w:sz w:val="28"/>
        </w:rPr>
        <w:t xml:space="preserve">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деятельностный принцип обучения.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</w:t>
      </w:r>
      <w:r>
        <w:rPr>
          <w:rFonts w:ascii="Times New Roman" w:hAnsi="Times New Roman"/>
          <w:color w:val="000000"/>
          <w:sz w:val="28"/>
        </w:rPr>
        <w:t xml:space="preserve">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</w:t>
      </w:r>
      <w:r>
        <w:rPr>
          <w:rFonts w:ascii="Times New Roman" w:hAnsi="Times New Roman"/>
          <w:color w:val="000000"/>
          <w:sz w:val="28"/>
        </w:rPr>
        <w:t xml:space="preserve">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</w:t>
      </w:r>
      <w:r>
        <w:rPr>
          <w:rFonts w:ascii="Times New Roman" w:hAnsi="Times New Roman"/>
          <w:color w:val="000000"/>
          <w:sz w:val="28"/>
        </w:rPr>
        <w:t xml:space="preserve">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«Числа и вычисления» завершает формирование навы</w:t>
      </w:r>
      <w:r>
        <w:rPr>
          <w:rFonts w:ascii="Times New Roman" w:hAnsi="Times New Roman"/>
          <w:color w:val="000000"/>
          <w:sz w:val="28"/>
        </w:rPr>
        <w:t xml:space="preserve">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</w:t>
      </w:r>
      <w:r>
        <w:rPr>
          <w:rFonts w:ascii="Times New Roman" w:hAnsi="Times New Roman"/>
          <w:color w:val="000000"/>
          <w:sz w:val="28"/>
        </w:rPr>
        <w:t xml:space="preserve">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</w:t>
      </w:r>
      <w:r>
        <w:rPr>
          <w:rFonts w:ascii="Times New Roman" w:hAnsi="Times New Roman"/>
          <w:color w:val="000000"/>
          <w:sz w:val="28"/>
        </w:rPr>
        <w:t xml:space="preserve">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</w:t>
      </w:r>
      <w:r>
        <w:rPr>
          <w:rFonts w:ascii="Times New Roman" w:hAnsi="Times New Roman"/>
          <w:color w:val="000000"/>
          <w:sz w:val="28"/>
        </w:rPr>
        <w:t xml:space="preserve">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</w:t>
      </w:r>
      <w:r>
        <w:rPr>
          <w:rFonts w:ascii="Times New Roman" w:hAnsi="Times New Roman"/>
          <w:color w:val="000000"/>
          <w:sz w:val="28"/>
        </w:rPr>
        <w:t xml:space="preserve">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</w:t>
      </w:r>
      <w:r>
        <w:rPr>
          <w:rFonts w:ascii="Times New Roman" w:hAnsi="Times New Roman"/>
          <w:color w:val="000000"/>
          <w:sz w:val="28"/>
        </w:rPr>
        <w:t xml:space="preserve">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</w:t>
      </w:r>
      <w:r>
        <w:rPr>
          <w:rFonts w:ascii="Times New Roman" w:hAnsi="Times New Roman"/>
          <w:color w:val="000000"/>
          <w:sz w:val="28"/>
        </w:rPr>
        <w:t xml:space="preserve">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</w:t>
      </w:r>
      <w:r>
        <w:rPr>
          <w:rFonts w:ascii="Times New Roman" w:hAnsi="Times New Roman"/>
          <w:color w:val="000000"/>
          <w:sz w:val="28"/>
        </w:rPr>
        <w:t xml:space="preserve">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</w:t>
      </w:r>
      <w:r>
        <w:rPr>
          <w:rFonts w:ascii="Times New Roman" w:hAnsi="Times New Roman"/>
          <w:color w:val="000000"/>
          <w:sz w:val="28"/>
        </w:rPr>
        <w:t xml:space="preserve">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</w:t>
      </w:r>
      <w:r>
        <w:rPr>
          <w:rFonts w:ascii="Times New Roman" w:hAnsi="Times New Roman"/>
          <w:color w:val="000000"/>
          <w:sz w:val="28"/>
        </w:rPr>
        <w:t xml:space="preserve">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</w:t>
      </w:r>
      <w:r>
        <w:rPr>
          <w:rFonts w:ascii="Times New Roman" w:hAnsi="Times New Roman"/>
          <w:color w:val="000000"/>
          <w:sz w:val="28"/>
        </w:rPr>
        <w:t xml:space="preserve">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</w:t>
      </w:r>
      <w:r>
        <w:rPr>
          <w:rFonts w:ascii="Times New Roman" w:hAnsi="Times New Roman"/>
          <w:color w:val="000000"/>
          <w:sz w:val="28"/>
        </w:rPr>
        <w:t xml:space="preserve">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</w:t>
      </w:r>
      <w:r>
        <w:rPr>
          <w:rFonts w:ascii="Times New Roman" w:hAnsi="Times New Roman"/>
          <w:color w:val="000000"/>
          <w:sz w:val="28"/>
        </w:rPr>
        <w:t xml:space="preserve">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 курсе «А</w:t>
      </w:r>
      <w:r>
        <w:rPr>
          <w:rFonts w:ascii="Times New Roman" w:hAnsi="Times New Roman"/>
          <w:color w:val="000000"/>
          <w:sz w:val="28"/>
        </w:rPr>
        <w:t xml:space="preserve">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</w:t>
      </w:r>
      <w:r>
        <w:rPr>
          <w:rFonts w:ascii="Times New Roman" w:hAnsi="Times New Roman"/>
          <w:color w:val="000000"/>
          <w:sz w:val="28"/>
        </w:rPr>
        <w:t xml:space="preserve">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</w:t>
      </w:r>
      <w:r>
        <w:rPr>
          <w:rFonts w:ascii="Times New Roman" w:hAnsi="Times New Roman"/>
          <w:color w:val="000000"/>
          <w:sz w:val="28"/>
        </w:rPr>
        <w:t xml:space="preserve">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2"/>
      <w:r/>
      <w:bookmarkStart w:id="3" w:name="_Toc118726583"/>
      <w:r>
        <w:rPr>
          <w:rFonts w:ascii="Times New Roman" w:hAnsi="Times New Roman"/>
          <w:b/>
          <w:color w:val="000000"/>
          <w:sz w:val="28"/>
        </w:rPr>
        <w:t xml:space="preserve">МЕСТО УЧЕБНОГО КУРСА В УЧЕБНОМ ПЛАНЕ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  <w:r/>
    </w:p>
    <w:p>
      <w:pPr>
        <w:pStyle w:val="747"/>
        <w:pBdr/>
        <w:spacing/>
        <w:ind/>
        <w:rPr/>
        <w:sectPr>
          <w:footerReference w:type="default" r:id="rId9"/>
          <w:footerReference w:type="even" r:id="rId10"/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1701" w:equalWidth="1"/>
        </w:sectPr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3"/>
      <w:r/>
      <w:bookmarkStart w:id="4" w:name="block_8666525"/>
      <w:r>
        <w:rPr>
          <w:rFonts w:ascii="Times New Roman" w:hAnsi="Times New Roman"/>
          <w:b/>
          <w:color w:val="000000"/>
          <w:sz w:val="28"/>
        </w:rPr>
        <w:t xml:space="preserve">СОДЕРЖАНИЕ УЧЕБНОГО КУРСА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4"/>
      <w:r/>
      <w:bookmarkStart w:id="5" w:name="_Toc118726588"/>
      <w:r>
        <w:rPr>
          <w:rFonts w:ascii="Times New Roman" w:hAnsi="Times New Roman"/>
          <w:b/>
          <w:color w:val="000000"/>
          <w:sz w:val="28"/>
        </w:rPr>
        <w:t xml:space="preserve">10 КЛАСС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Числа и вычисления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Рациональные числа. Обыкновен</w:t>
      </w:r>
      <w:r>
        <w:rPr>
          <w:rFonts w:ascii="Times New Roman" w:hAnsi="Times New Roman"/>
          <w:color w:val="000000"/>
          <w:sz w:val="28"/>
        </w:rPr>
        <w:t xml:space="preserve">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Арифметический корень натуральной степени. Действия с арифметическими корнями натуральной степени.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Синус, косинус и тангенс числового аргумента. Арксинус, арккосинус, арктангенс числового аргумента.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Уравнения и неравенства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Преобразование тригонометрических выражений. Основные тригонометрические формулы.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Уравнение, корень уравнения</w:t>
      </w:r>
      <w:r>
        <w:rPr>
          <w:rFonts w:ascii="Times New Roman" w:hAnsi="Times New Roman"/>
          <w:i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Неравенство, решение неравенства. Метод интервалов.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Решение целых и дробно-рациональных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Решение иррациональных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Решение тригонометрических уравнений.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Применение уравнений и неравенств к решению математических задач и задач из различных областей науки и реальной жизни.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Функции и графики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Функция, способы задания функции. График функции. Взаимно обратные функции.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знакопостоянства. Чётные и нечётные функции.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 xml:space="preserve">n</w:t>
      </w:r>
      <w:r>
        <w:rPr>
          <w:rFonts w:ascii="Times New Roman" w:hAnsi="Times New Roman"/>
          <w:color w:val="000000"/>
          <w:sz w:val="28"/>
        </w:rPr>
        <w:t xml:space="preserve">-ой степени.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Начала математического анализа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Множества и логика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Определение, теорема, следствие, доказательство.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11 КЛАСС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Числа и вычисления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Натуральные и целые числа. Признаки делимости целых чисел.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Степень с рациональным показателем. Свойства степени.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Логарифм числа. Десятичные и натуральные логарифмы.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Уравнения и неравенства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Преобразование выражений, содержащих логарифмы.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Преобразование выражений, содержащих степени с рациональным показателем.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Примеры тригонометрических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Показательные уравнения и неравенства.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 и неравенства.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Системы линейных уравнений. Решение прикладных задач с помощью системы линейных уравнений.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Системы и совокупности рациональных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Применение уравнений, систем и неравенств к решению математических задач и задач из различных областей науки и реальной жизни.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Функции и графики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Тригонометрические функции, их свойства и графики.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Использование графиков функций для решения уравнений и линейных систем.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Начала математического анализа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Непрерывные функции. Метод интервалов для решения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Производная функции. Геометрический и физический смысл производной.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Производные элементарных функций. Формулы нахождения производной суммы, произведения и частного функций.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Первообразная. Таблица первообразных.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Интеграл, его геометрический и физический смысл. Вычисление интеграла по формуле Ньютона―Лейбница.</w:t>
      </w:r>
      <w:r/>
    </w:p>
    <w:p>
      <w:pPr>
        <w:pStyle w:val="747"/>
        <w:pBdr/>
        <w:spacing/>
        <w:ind/>
        <w:rPr/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1701" w:equalWidth="1"/>
        </w:sectPr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5"/>
      <w:r/>
      <w:bookmarkStart w:id="6" w:name="block_8666527"/>
      <w:r>
        <w:rPr>
          <w:rFonts w:ascii="Times New Roman" w:hAnsi="Times New Roman"/>
          <w:b/>
          <w:color w:val="000000"/>
          <w:sz w:val="28"/>
        </w:rPr>
        <w:t xml:space="preserve">ПЛАНИРУЕМЫЕ РЕЗУЛЬТАТЫ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учебного предмета «Математика» характеризуются: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/>
      <w:bookmarkEnd w:id="6"/>
      <w:r/>
      <w:bookmarkStart w:id="7" w:name="_Toc73394992"/>
      <w:r>
        <w:rPr>
          <w:rFonts w:ascii="Times New Roman" w:hAnsi="Times New Roman"/>
          <w:color w:val="000000"/>
          <w:sz w:val="28"/>
        </w:rPr>
        <w:t xml:space="preserve">Гражданское воспитание: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сформированностью гражданской позиции обучающегося как активного и ответственного члена рос</w:t>
      </w:r>
      <w:r>
        <w:rPr>
          <w:rFonts w:ascii="Times New Roman" w:hAnsi="Times New Roman"/>
          <w:color w:val="000000"/>
          <w:sz w:val="28"/>
        </w:rPr>
        <w:t xml:space="preserve">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Патриотическое воспитание:</w:t>
      </w:r>
      <w:r/>
    </w:p>
    <w:p>
      <w:pPr>
        <w:pStyle w:val="747"/>
        <w:pBdr/>
        <w:shd w:val="clear" w:color="auto" w:fill="ffffff"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сформированностью российской</w:t>
      </w:r>
      <w:r>
        <w:rPr>
          <w:rFonts w:ascii="Times New Roman" w:hAnsi="Times New Roman"/>
          <w:color w:val="000000"/>
          <w:sz w:val="28"/>
        </w:rPr>
        <w:t xml:space="preserve">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Духовно-нравственного воспитания: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Эстетическое воспитание: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Физическое воспитание: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сформированностью умения применять математические знания в интересах здор</w:t>
      </w:r>
      <w:r>
        <w:rPr>
          <w:rFonts w:ascii="Times New Roman" w:hAnsi="Times New Roman"/>
          <w:color w:val="000000"/>
          <w:sz w:val="28"/>
        </w:rPr>
        <w:t xml:space="preserve">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Трудовое воспитание: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</w:t>
      </w:r>
      <w:r>
        <w:rPr>
          <w:rFonts w:ascii="Times New Roman" w:hAnsi="Times New Roman"/>
          <w:color w:val="000000"/>
          <w:sz w:val="28"/>
        </w:rPr>
        <w:t xml:space="preserve">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Экологическое воспитание: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сформированностью экологической культуры, пониманием влияния социально-экономических процессов на состояние пр</w:t>
      </w:r>
      <w:r>
        <w:rPr>
          <w:rFonts w:ascii="Times New Roman" w:hAnsi="Times New Roman"/>
          <w:color w:val="000000"/>
          <w:sz w:val="28"/>
        </w:rPr>
        <w:t xml:space="preserve">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Ценности научного познания: 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</w:t>
      </w:r>
      <w:r>
        <w:rPr>
          <w:rFonts w:ascii="Times New Roman" w:hAnsi="Times New Roman"/>
          <w:color w:val="000000"/>
          <w:sz w:val="28"/>
        </w:rPr>
        <w:t xml:space="preserve">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7"/>
      <w:r/>
      <w:bookmarkStart w:id="8" w:name="_Toc118726579"/>
      <w:r>
        <w:rPr>
          <w:rFonts w:ascii="Times New Roman" w:hAnsi="Times New Roman"/>
          <w:b/>
          <w:color w:val="000000"/>
          <w:sz w:val="28"/>
        </w:rPr>
        <w:t xml:space="preserve">МЕТАПРЕДМЕТНЫЕ РЕЗУЛЬТАТЫ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 xml:space="preserve"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 xml:space="preserve">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Базовые логические действия: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выявл</w:t>
      </w:r>
      <w:r>
        <w:rPr>
          <w:rFonts w:ascii="Times New Roman" w:hAnsi="Times New Roman"/>
          <w:color w:val="000000"/>
          <w:sz w:val="28"/>
        </w:rPr>
        <w:t xml:space="preserve">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общие; условные;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делать выводы с использованием законов логики, дедуктивных и индуктивных умозаключений, умозаключений по аналогии;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  <w:r/>
    </w:p>
    <w:p>
      <w:pPr>
        <w:pStyle w:val="747"/>
        <w:numPr>
          <w:ilvl w:val="0"/>
          <w:numId w:val="1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Базовые исследовательские действия:</w:t>
      </w:r>
      <w:r/>
    </w:p>
    <w:p>
      <w:pPr>
        <w:pStyle w:val="747"/>
        <w:numPr>
          <w:ilvl w:val="0"/>
          <w:numId w:val="2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  <w:r/>
    </w:p>
    <w:p>
      <w:pPr>
        <w:pStyle w:val="747"/>
        <w:numPr>
          <w:ilvl w:val="0"/>
          <w:numId w:val="2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  <w:r/>
    </w:p>
    <w:p>
      <w:pPr>
        <w:pStyle w:val="747"/>
        <w:numPr>
          <w:ilvl w:val="0"/>
          <w:numId w:val="2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  <w:r/>
    </w:p>
    <w:p>
      <w:pPr>
        <w:pStyle w:val="747"/>
        <w:numPr>
          <w:ilvl w:val="0"/>
          <w:numId w:val="2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процесса, а также выдвигать предположения о его развитии в новых условиях.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Работа с информацией:</w:t>
      </w:r>
      <w:r/>
    </w:p>
    <w:p>
      <w:pPr>
        <w:pStyle w:val="747"/>
        <w:numPr>
          <w:ilvl w:val="0"/>
          <w:numId w:val="3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выявлять дефициты информации, данных, необходимых для ответа на вопрос и для решения задачи;</w:t>
      </w:r>
      <w:r/>
    </w:p>
    <w:p>
      <w:pPr>
        <w:pStyle w:val="747"/>
        <w:numPr>
          <w:ilvl w:val="0"/>
          <w:numId w:val="3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  <w:r/>
    </w:p>
    <w:p>
      <w:pPr>
        <w:pStyle w:val="747"/>
        <w:numPr>
          <w:ilvl w:val="0"/>
          <w:numId w:val="3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структурировать информацию, представлять её в различных формах, иллюстрировать графически;</w:t>
      </w:r>
      <w:r/>
    </w:p>
    <w:p>
      <w:pPr>
        <w:pStyle w:val="747"/>
        <w:numPr>
          <w:ilvl w:val="0"/>
          <w:numId w:val="3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оценивать надёжность информации по самостоятельно сформулированным критериям.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 xml:space="preserve">действия, обеспечивают сформированность социальных навыков обучающихся.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Общение:</w:t>
      </w:r>
      <w:r/>
    </w:p>
    <w:p>
      <w:pPr>
        <w:pStyle w:val="747"/>
        <w:numPr>
          <w:ilvl w:val="0"/>
          <w:numId w:val="4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  <w:r/>
    </w:p>
    <w:p>
      <w:pPr>
        <w:pStyle w:val="747"/>
        <w:numPr>
          <w:ilvl w:val="0"/>
          <w:numId w:val="4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</w:t>
      </w:r>
      <w:r>
        <w:rPr>
          <w:rFonts w:ascii="Times New Roman" w:hAnsi="Times New Roman"/>
          <w:color w:val="000000"/>
          <w:sz w:val="28"/>
        </w:rPr>
        <w:t xml:space="preserve">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  <w:r/>
    </w:p>
    <w:p>
      <w:pPr>
        <w:pStyle w:val="747"/>
        <w:numPr>
          <w:ilvl w:val="0"/>
          <w:numId w:val="4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Сотрудничество:</w:t>
      </w:r>
      <w:r/>
    </w:p>
    <w:p>
      <w:pPr>
        <w:pStyle w:val="747"/>
        <w:numPr>
          <w:ilvl w:val="0"/>
          <w:numId w:val="5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</w:t>
      </w:r>
      <w:r>
        <w:rPr>
          <w:rFonts w:ascii="Times New Roman" w:hAnsi="Times New Roman"/>
          <w:color w:val="000000"/>
          <w:sz w:val="28"/>
        </w:rPr>
        <w:t xml:space="preserve">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  <w:r/>
    </w:p>
    <w:p>
      <w:pPr>
        <w:pStyle w:val="747"/>
        <w:numPr>
          <w:ilvl w:val="0"/>
          <w:numId w:val="5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участвовать в групповых форма</w:t>
      </w:r>
      <w:r>
        <w:rPr>
          <w:rFonts w:ascii="Times New Roman" w:hAnsi="Times New Roman"/>
          <w:color w:val="000000"/>
          <w:sz w:val="28"/>
        </w:rPr>
        <w:t xml:space="preserve">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 xml:space="preserve"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 xml:space="preserve">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Самоорганизация: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Самоконтроль:</w:t>
      </w:r>
      <w:r/>
    </w:p>
    <w:p>
      <w:pPr>
        <w:pStyle w:val="747"/>
        <w:numPr>
          <w:ilvl w:val="0"/>
          <w:numId w:val="6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  <w:r/>
    </w:p>
    <w:p>
      <w:pPr>
        <w:pStyle w:val="747"/>
        <w:numPr>
          <w:ilvl w:val="0"/>
          <w:numId w:val="6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  <w:r/>
    </w:p>
    <w:p>
      <w:pPr>
        <w:pStyle w:val="747"/>
        <w:numPr>
          <w:ilvl w:val="0"/>
          <w:numId w:val="6"/>
        </w:numPr>
        <w:pBdr/>
        <w:spacing w:after="0" w:line="264" w:lineRule="auto"/>
        <w:ind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8"/>
      <w:r/>
      <w:bookmarkStart w:id="9" w:name="_Toc118726585"/>
      <w:r>
        <w:rPr>
          <w:rFonts w:ascii="Times New Roman" w:hAnsi="Times New Roman"/>
          <w:b/>
          <w:color w:val="000000"/>
          <w:sz w:val="28"/>
        </w:rPr>
        <w:t xml:space="preserve">10 КЛАСС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Числа и вычисления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рациональное и действительное число, обыкновенная и десятичная дробь, проценты.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арифметические операции с рациональными и действительными числами.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приближённые вычисления, используя правила округления, делать прикидку и оценку результата вычислений.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Уравнения и неравенства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преобразования тригонометрических выражений и решать тригонометрические уравнения.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Применять уравнения и неравенства для решения математических задач и задач из различных областей науки и реальной жизни.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Функции и графики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чётность и нечётность функции, нули функции, промежутки знакопостоянства.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графики функций для решения уравнений.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Строить и читать графики линейной функции, квадратичной функции, степенной функции с целым показателем.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Начала математического анализа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последовательность, арифметическая и геометрическая прогрессии.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бесконечно убывающая геометрическая прогрессия, сумма бесконечно убывающей геометрической прогрессии.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Задавать последовательности различными способами.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свойства последовательностей и прогрессий для решения реальных задач прикладного характера.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Множества и логика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множество, операции над множествами.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теоретико-множественный аппарат для описания реальных процессов и явлений, при решении задач из других учебных предметов.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определение, теорема, следствие, доказательство.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left="120"/>
        <w:jc w:val="both"/>
        <w:rPr/>
      </w:pPr>
      <w:r/>
      <w:bookmarkEnd w:id="9"/>
      <w:r/>
      <w:bookmarkStart w:id="10" w:name="_Toc118726586"/>
      <w:r>
        <w:rPr>
          <w:rFonts w:ascii="Times New Roman" w:hAnsi="Times New Roman"/>
          <w:b/>
          <w:color w:val="000000"/>
          <w:sz w:val="28"/>
        </w:rPr>
        <w:t xml:space="preserve">11 КЛАСС</w:t>
      </w:r>
      <w:r/>
    </w:p>
    <w:p>
      <w:pPr>
        <w:pStyle w:val="747"/>
        <w:pBdr/>
        <w:spacing w:after="0" w:line="264" w:lineRule="auto"/>
        <w:ind w:left="120"/>
        <w:jc w:val="both"/>
        <w:rPr/>
      </w:pPr>
      <w:r/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Числа и вычисления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понятием: степень с рациональным показателем.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логарифм числа, десятичные и натуральные логарифмы.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Уравнения и неравенства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Находить решения простейших тригонометрических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система линейных уравнений и её решение; использовать систему линейных уравнений для решения практических задач.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Находить решения простейших систем и совокупностей рациональных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i/>
          <w:color w:val="000000"/>
          <w:sz w:val="28"/>
        </w:rPr>
        <w:t xml:space="preserve">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Функции и графики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графики функций для исследования процессов и зависимостей из других учебных дисциплин.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 xml:space="preserve">Начала математического анализа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Находить производные элементарных функций, вычислять производные суммы, произведения, частного функций.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Использовать производную для нахождения наилучшего решения в прикладных, в том числе социально-экономических, задачах.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первообразная и интеграл; понимать геометрический и физический смысл интеграла.</w:t>
      </w:r>
      <w:r/>
    </w:p>
    <w:p>
      <w:pPr>
        <w:pStyle w:val="747"/>
        <w:pBdr/>
        <w:spacing w:after="0" w:line="264" w:lineRule="auto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Находить первообразные элементарных функций; вычислять интеграл по формуле Ньютона–Лейбница.</w:t>
      </w:r>
      <w:r/>
    </w:p>
    <w:p>
      <w:pPr>
        <w:pStyle w:val="747"/>
        <w:pBdr/>
        <w:spacing w:after="0" w:line="264" w:lineRule="auto"/>
        <w:ind w:firstLine="600"/>
        <w:jc w:val="both"/>
        <w:rPr/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1701" w:equalWidth="1"/>
        </w:sectPr>
      </w:pPr>
      <w:r>
        <w:rPr>
          <w:rFonts w:ascii="Times New Roman" w:hAnsi="Times New Roman"/>
          <w:color w:val="000000"/>
          <w:sz w:val="28"/>
        </w:rPr>
        <w:t xml:space="preserve">Решать прикладные задачи, в том числе социально-экономического и физического характера, средствами математического анализа.</w:t>
      </w:r>
      <w:r/>
    </w:p>
    <w:p>
      <w:pPr>
        <w:pStyle w:val="747"/>
        <w:pBdr/>
        <w:spacing/>
        <w:ind/>
        <w:rPr/>
        <w:sectPr>
          <w:footnotePr/>
          <w:endnotePr/>
          <w:type w:val="nextPage"/>
          <w:pgSz w:h="11906" w:orient="landscape" w:w="16383"/>
          <w:pgMar w:top="1134" w:right="850" w:bottom="1134" w:left="1701" w:header="720" w:footer="720" w:gutter="0"/>
          <w:cols w:num="1" w:sep="0" w:space="1701" w:equalWidth="1"/>
        </w:sectPr>
      </w:pPr>
      <w:r/>
      <w:bookmarkEnd w:id="10"/>
      <w:r/>
      <w:bookmarkStart w:id="11" w:name="block_8666521"/>
      <w:r/>
      <w:r/>
    </w:p>
    <w:p>
      <w:pPr>
        <w:pStyle w:val="747"/>
        <w:pBdr/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11 КЛАСС</w:t>
      </w: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tbl>
      <w:tblPr>
        <w:tblInd w:w="-206" w:type="dxa"/>
        <w:tblW w:w="0" w:type="auto"/>
        <w:tblCellMar>
          <w:left w:w="100" w:type="dxa"/>
          <w:top w:w="50" w:type="dxa"/>
          <w:right w:w="108" w:type="dxa"/>
          <w:bottom w:w="0" w:type="dxa"/>
        </w:tblCellMar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Look w:val="04A0" w:firstRow="1" w:lastRow="0" w:firstColumn="1" w:lastColumn="0" w:noHBand="0" w:noVBand="1"/>
      </w:tblPr>
      <w:tblGrid>
        <w:gridCol w:w="789"/>
        <w:gridCol w:w="7402"/>
        <w:gridCol w:w="1125"/>
        <w:gridCol w:w="1364"/>
        <w:gridCol w:w="3466"/>
      </w:tblGrid>
      <w:tr>
        <w:trPr>
          <w:trHeight w:val="30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  <w:r/>
          </w:p>
          <w:p>
            <w:pPr>
              <w:pStyle w:val="747"/>
              <w:pBdr/>
              <w:spacing w:after="0"/>
              <w:ind w:left="135"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  <w:r/>
          </w:p>
          <w:p>
            <w:pPr>
              <w:pStyle w:val="747"/>
              <w:pBdr/>
              <w:spacing w:after="0"/>
              <w:ind w:left="135"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0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top"/>
            <w:vMerge w:val="continue"/>
            <w:textDirection w:val="lrTb"/>
            <w:noWrap w:val="false"/>
          </w:tcPr>
          <w:p>
            <w:pPr>
              <w:pStyle w:val="7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top"/>
            <w:vMerge w:val="continue"/>
            <w:textDirection w:val="lrTb"/>
            <w:noWrap w:val="false"/>
          </w:tcPr>
          <w:p>
            <w:pPr>
              <w:pStyle w:val="7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/>
              <w:ind/>
              <w:rPr/>
            </w:pPr>
            <w:r>
              <w:t xml:space="preserve">Количество часов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изучения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/>
              <w:ind/>
              <w:rPr/>
            </w:pPr>
            <w:r>
              <w:t xml:space="preserve">Домашнее задание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Область определения и множество значений тригонометрических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§38,  №691 (1,3) -№693(1,3)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Область определения и множество значений тригонометрических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§38,  №694 (1) -№696(1), №698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Четность, нечетность, периодичность тригонометрических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§39,  №700 (1,3,5) , №701(1,3,5)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Четность, нечетность, периодичность тригонометрических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§39,  №702 (1) , №703(1), №705(1), №706(1)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Свойства функции </w:t>
            </w:r>
            <w:r>
              <w:rPr>
                <w:color w:val="000000"/>
                <w:spacing w:val="5"/>
              </w:rPr>
              <w:t xml:space="preserve">у=cosx и ее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§40, №710 (1,3), № 711 (1,3)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Свойства функции </w:t>
            </w:r>
            <w:r>
              <w:rPr>
                <w:color w:val="000000"/>
                <w:spacing w:val="5"/>
              </w:rPr>
              <w:t xml:space="preserve"> у=sinx и ее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§41, №722 (1) -  № 726 (1)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Свойства функции </w:t>
            </w:r>
            <w:r>
              <w:rPr>
                <w:color w:val="000000"/>
                <w:spacing w:val="5"/>
              </w:rPr>
              <w:t xml:space="preserve"> у= tgx и ее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§42, №733 (1) -  № 740 (1)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функции, их свойства и графики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§40,   №712 (1,3) -  № 714 (1,3)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функции, их свойства и графики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§41, №727 (1) -  № 731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тригонометрических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§36, №621 (1,3), №623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тригонометрических неравенств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§37, №648 (1,3), №649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</w:rPr>
              <w:t xml:space="preserve">Контрольная работа №1 по теме «Тригонометрические функции»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Глава 7. Проверь себя, стр 228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Степень с рациональным показателем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§5, №58, № 62,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Свойства степени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§5, №66, № 69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Преобразование выражений, содержащих рациональные степени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§5, № 74, №82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Преобразование выражений, содержащих рациональные степени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§5, №87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Показательная функция, её свойства и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§11, № 194, №196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Показательная функция, её свойства и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§11, № 200 (1,3), №201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уравнения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§12, № 209 (1,3), №210 (1,3,5)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уравнения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§12, № 211 (1,3), №213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уравнения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§12, № 214 (1,3), №215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неравенства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§13, № 228 (1,3,5), №229 (1,3) , № 231 (1,3),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неравенства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§13№232 (1,3) , № 233 (1,3), №234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№2 по теме "Степень с рациональным показателем. Показательная функция. Показательные уравнения и неравенства"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24.10.2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Глава 3. Проверь себя, стр. 88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Логарифм числа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§15, №267 (1) - №273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 числа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§15, №274 (1) - №281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/>
              <w:ind w:right="-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788"/>
                <w:rFonts w:ascii="Times New Roman" w:hAnsi="Times New Roman"/>
                <w:color w:val="000000"/>
                <w:sz w:val="24"/>
                <w:szCs w:val="24"/>
              </w:rPr>
              <w:t xml:space="preserve">Свойства логарифмов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§16, №290 (1) - №293 (1), №294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Преобразование выражений, содержащих логарифмы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§16, №295 (1), №296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Десятичные и натуральные логарифмы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§17, №305 (1, 3, 5), №306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Десятичные и натуральные логарифмы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18.11.2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Логарифмическая функция, её свойства и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§18, №319 (1, 3), №324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Логарифмическая функция, её свойства и график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§18, №325 (1, 3), №328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Логарифмические уравнения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§19, №337 (1, 3), №338 (1,3), №340 (1),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Логарифмические уравнения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§19, №341 (1,3), №342 (1), №343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Логарифмические неравенства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§20, №354 (1, 3), №355 (1,3) , №356 (1, 3),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Логарифмические неравенства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§20, №357 (1), №358 (1, 3), №359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 3 по теме "Логарифмическая функция. Логарифмические уравнения и неравенства."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04.12.2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§44, №776 (1) -  № 778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§44, №780 (1) -  № 782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Производная степенной функции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§45, №787 (1,3) -  № 792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Производная степенной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§45, №793(1,3,5),  №796(1,3,5), №797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суммы, произведения, частного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§46, №802(1,3,5,7),  №803(1,3,5,7), №805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суммы, произведения, частного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§46, №806(1,3) -  №809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суммы, произведения, частного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§46, №810,  №813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Производная суммы, произведения, частного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§46, №815(1) -  №821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Производные элементарных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§47, №831(1) -  №837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Производные элементарных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§47, №838(1) -  №843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Производные элементарных функций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§47, №844(1) -  №851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Геометрический и физический смысл производной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§48, №857(1,3) -  №859 (1,3).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Геометрический и физический смысл производной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§48, №862 (1), №863(1),  №864 (1), подготовка к контрольной работе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789"/>
                <w:b/>
                <w:bCs/>
                <w:color w:val="000000"/>
              </w:rPr>
              <w:t xml:space="preserve">Контрольная работа №4</w:t>
            </w:r>
            <w:r>
              <w:rPr>
                <w:rStyle w:val="788"/>
                <w:color w:val="000000"/>
              </w:rPr>
              <w:t xml:space="preserve"> по теме </w:t>
            </w:r>
            <w:r>
              <w:rPr>
                <w:b/>
                <w:bCs/>
                <w:color w:val="000000"/>
                <w:spacing w:val="-1"/>
              </w:rPr>
              <w:t xml:space="preserve">«Производная и её геометрический  и физический смысл»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Глава 8. Проверь себя, стр. 258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789"/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Возрастание и убывание функции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§49, №900(1,3,5,7)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Возрастание и убывание функции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§49, №901 (1), №902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Возрастание и убывание функции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§49, №903 (1) - №904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Экстремумы функций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§50, №912 (1,3) - №914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Экстремумы функций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§50, №915 (1) - №921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производной к исследованию функций на монотонность и экстремумы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30.01.2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§51, №924, №926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производной к исследованию функций на монотонность и экстремумы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51, № 927 (2), №928 (1), №930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наибольшего и наименьшего значения функции на отрезке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§52, №937 (1), №938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наибольшего и наименьшего значения функции на отрезке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§52, №939 (1), №940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наибольшего и наименьшего значения функции на отрезке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§52, №944 (1), №945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12.02.2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контрольной работе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 5 по теме "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Применение производной к исследованию функций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Глава 9. Проверь себя, стр. 288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Style w:val="789"/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Первообразная.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§54, №983 (1), №984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Первообразная. Таблица первообразных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§54, №985 (1) - №987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нахождения первообразной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§55, №988 (1,3) -№990 (1,3)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нахождения первообразной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§55, №991 (1) - №996 (1)  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Площадь криволинейной трапеции и интеграл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§56, №999 (1), №1000 (1)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Интеграл, геометрический и физический смысл интеграла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27.02.2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§56, №1000 (3,5), №1001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Интеграл, геометрический и физический смысл интеграла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§56, №1002 (1), №1003 (1)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Вычисление интеграла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§57, №1004 (1,3) - №1006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Вычисление интеграла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§57, №1008 (1,3) - №1010 (1,3)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площадей с помощью интегралов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§58, №1014 (1) - №1016 (1),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Вычисление интеграла по формуле Ньютона―Лейбница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§58, №1017 (1), №1018 (1), подготовка к контрольной работе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/>
              <w:ind w:right="-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789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 6 </w:t>
            </w:r>
            <w:r>
              <w:rPr>
                <w:rStyle w:val="788"/>
                <w:rFonts w:ascii="Times New Roman" w:hAnsi="Times New Roman"/>
                <w:color w:val="000000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«Интеграл»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t xml:space="preserve">Глава 10. Проверь себя, стр 315</w:t>
            </w:r>
            <w:r/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работы. Непрерывные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интервалов для решения неравенств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 интервалов для решения неравенств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Системы линейных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Системы линейных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прикладных задач с помощью системы линейных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27.03.2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прикладных задач с помощью системы линейных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Системы и совокупности целых, рациональных, иррациональных, показательных, логарифмических уравнений и неравенств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Системы и совокупности целых, рациональных, иррациональных, показательных, логарифмических уравнений и неравенств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графиков функций для решения уравнений и систем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графиков функций для решения уравнений и систем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уравнений, систем и неравенств к решению математических задач и задач из различных областей науки и реальной жизни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Натуральные и целые числа в задачах из реальной жизни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Признаки делимости целых чисел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знаний. Уравнения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знаний. Уравнения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знаний. Неравенства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30.04.2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знаний. Системы уравнений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обобщение, систематизация знаний.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95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747"/>
              <w:pBdr/>
              <w:spacing w:after="0"/>
              <w:ind w:left="135"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96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747"/>
              <w:pBdr/>
              <w:spacing w:after="0"/>
              <w:ind w:left="135"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97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работы. Повторение, обобщение, систематизация знаний. Функции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98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 за курс алгебры и начал математического анализа 10-11 классов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 за курс алгебры и начал математического анализа 10-11 классов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 за курс алгебры и начал математического анализа 10-11 классов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 за курс алгебры и начал математического анализа 10-11 классов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0" w:type="dxa"/>
              <w:top w:w="50" w:type="dxa"/>
            </w:tcMar>
            <w:tcW w:w="0" w:type="auto"/>
            <w:vAlign w:val="center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Обобщение, систематизация знаний за курс алгебры и начал математического анализа 10-11 классов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22.05.2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747"/>
              <w:pBdr/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Тесты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747"/>
        <w:pBdr/>
        <w:spacing w:after="0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/>
    </w:p>
    <w:p>
      <w:pPr>
        <w:pStyle w:val="747"/>
        <w:pBdr/>
        <w:spacing/>
        <w:ind/>
        <w:rPr/>
        <w:sectPr>
          <w:footnotePr/>
          <w:endnotePr/>
          <w:type w:val="nextPage"/>
          <w:pgSz w:h="11906" w:orient="landscape" w:w="16383"/>
          <w:pgMar w:top="1134" w:right="850" w:bottom="1134" w:left="1701" w:header="720" w:footer="720" w:gutter="0"/>
          <w:cols w:num="1" w:sep="0" w:space="1701" w:equalWidth="1"/>
        </w:sectPr>
      </w:pPr>
      <w:r/>
      <w:r/>
    </w:p>
    <w:p>
      <w:pPr>
        <w:pStyle w:val="747"/>
        <w:pBdr/>
        <w:spacing w:after="0"/>
        <w:ind w:left="120"/>
        <w:rPr/>
      </w:pPr>
      <w:r/>
      <w:bookmarkEnd w:id="11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ОБРАЗОВАТЕЛЬНОГО ПРОЦЕССА</w:t>
      </w:r>
      <w:r/>
    </w:p>
    <w:p>
      <w:pPr>
        <w:pStyle w:val="747"/>
        <w:pBdr/>
        <w:spacing w:after="0" w:line="480" w:lineRule="auto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УЧЕНИКА</w:t>
      </w:r>
      <w:r/>
    </w:p>
    <w:p>
      <w:pPr>
        <w:pStyle w:val="747"/>
        <w:pBdr/>
        <w:spacing w:after="0" w:line="480" w:lineRule="auto"/>
        <w:ind w:left="120"/>
        <w:rPr/>
      </w:pPr>
      <w:r>
        <w:rPr>
          <w:rFonts w:ascii="Times New Roman" w:hAnsi="Times New Roman"/>
          <w:color w:val="000000"/>
          <w:sz w:val="28"/>
        </w:rPr>
        <w:t xml:space="preserve"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r/>
    </w:p>
    <w:p>
      <w:pPr>
        <w:pStyle w:val="747"/>
        <w:pBdr/>
        <w:spacing w:after="0" w:line="480" w:lineRule="auto"/>
        <w:ind w:left="120"/>
        <w:rPr/>
      </w:pPr>
      <w:r/>
      <w:r/>
    </w:p>
    <w:p>
      <w:pPr>
        <w:pStyle w:val="747"/>
        <w:pBdr/>
        <w:spacing w:after="0"/>
        <w:ind w:left="120"/>
        <w:rPr/>
      </w:pPr>
      <w:r/>
      <w:r/>
    </w:p>
    <w:p>
      <w:pPr>
        <w:pStyle w:val="747"/>
        <w:pBdr/>
        <w:spacing w:after="0" w:line="480" w:lineRule="auto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УЧИТЕЛЯ</w:t>
      </w:r>
      <w:r/>
    </w:p>
    <w:p>
      <w:pPr>
        <w:pStyle w:val="747"/>
        <w:pBdr/>
        <w:spacing w:after="0" w:line="480" w:lineRule="auto"/>
        <w:ind w:left="120"/>
        <w:rPr/>
      </w:pPr>
      <w:r>
        <w:rPr>
          <w:rFonts w:ascii="Times New Roman" w:hAnsi="Times New Roman"/>
          <w:color w:val="000000"/>
          <w:sz w:val="28"/>
        </w:rPr>
        <w:t xml:space="preserve">Методические рекомендации к учебнику Ш. А. Алимова, Ю. М. Колягина, Н. Е. Фёдоровой и др. 10-11 классы. Авторы: Н. Е. Фёдорова. М. В. Ткачёва. 5-е издание, стереотипное Москва «Просвещение» 2023</w:t>
      </w:r>
      <w:r/>
    </w:p>
    <w:p>
      <w:pPr>
        <w:pStyle w:val="747"/>
        <w:pBdr/>
        <w:spacing w:after="0"/>
        <w:ind w:left="120"/>
        <w:rPr/>
      </w:pPr>
      <w:r/>
      <w:r/>
    </w:p>
    <w:p>
      <w:pPr>
        <w:pStyle w:val="747"/>
        <w:pBdr/>
        <w:spacing w:after="0" w:line="480" w:lineRule="auto"/>
        <w:ind w:left="120"/>
        <w:rPr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ИНТЕРНЕТ</w:t>
      </w:r>
      <w:r/>
    </w:p>
    <w:p>
      <w:pPr>
        <w:pStyle w:val="747"/>
        <w:pBdr/>
        <w:spacing w:after="0" w:line="480" w:lineRule="auto"/>
        <w:ind w:left="120"/>
        <w:rPr/>
        <w:sectPr>
          <w:footnotePr/>
          <w:endnotePr/>
          <w:type w:val="nextPage"/>
          <w:pgSz w:h="16383" w:orient="portrait" w:w="11906"/>
          <w:pgMar w:top="1134" w:right="850" w:bottom="1134" w:left="1701" w:header="720" w:footer="720" w:gutter="0"/>
          <w:cols w:num="1" w:sep="0" w:space="1701" w:equalWidth="1"/>
        </w:sectPr>
      </w:pPr>
      <w:r>
        <w:rPr>
          <w:rFonts w:ascii="Times New Roman" w:hAnsi="Times New Roman"/>
          <w:color w:val="000000"/>
          <w:sz w:val="28"/>
        </w:rPr>
        <w:t xml:space="preserve">Библиотека ЦОК</w:t>
      </w:r>
      <w:r>
        <w:rPr>
          <w:sz w:val="28"/>
        </w:rPr>
        <w:br w:type="textWrapping" w:clear="all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 xml:space="preserve"> HYPERLINK "https://m.edsoo.ru/"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Style w:val="759"/>
          <w:rFonts w:ascii="Times New Roman" w:hAnsi="Times New Roman" w:eastAsia="Calibri"/>
          <w:sz w:val="28"/>
        </w:rPr>
        <w:t xml:space="preserve">https://m.edsoo.ru/</w:t>
      </w:r>
      <w:r>
        <w:rPr>
          <w:rFonts w:ascii="Times New Roman" w:hAnsi="Times New Roman"/>
          <w:color w:val="000000"/>
          <w:sz w:val="28"/>
        </w:rPr>
        <w:fldChar w:fldCharType="end"/>
      </w:r>
      <w:r/>
    </w:p>
    <w:p>
      <w:pPr>
        <w:pBdr/>
        <w:spacing/>
        <w:ind/>
        <w:rPr/>
      </w:pPr>
      <w:r/>
    </w:p>
    <w:sectPr>
      <w:footerReference w:type="default" r:id="rId11"/>
      <w:footerReference w:type="even" r:id="rId12"/>
      <w:footnotePr/>
      <w:endnotePr/>
      <w:type w:val="nextPage"/>
      <w:pgSz w:h="16838" w:orient="portrait" w:w="11906"/>
      <w:pgMar w:top="1134" w:right="851" w:bottom="1134" w:left="1701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Verdana">
    <w:panose1 w:val="020B050204050402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framePr w:hAnchor="margin" w:vAnchor="text" w:wrap="around" w:xAlign="center" w:y="1"/>
      <w:pBdr/>
      <w:tabs>
        <w:tab w:val="center" w:leader="none" w:pos="4677"/>
        <w:tab w:val="right" w:leader="none" w:pos="9355"/>
      </w:tabs>
      <w:spacing/>
      <w:ind/>
      <w:rPr>
        <w:rStyle w:val="760"/>
      </w:rPr>
    </w:pPr>
    <w:r>
      <w:rPr>
        <w:rStyle w:val="760"/>
      </w:rPr>
      <w:fldChar w:fldCharType="begin"/>
    </w:r>
    <w:r>
      <w:rPr>
        <w:rStyle w:val="760"/>
      </w:rPr>
      <w:instrText xml:space="preserve">PAGE  </w:instrText>
    </w:r>
    <w:r>
      <w:rPr>
        <w:rStyle w:val="760"/>
      </w:rPr>
      <w:fldChar w:fldCharType="separate"/>
    </w:r>
    <w:r>
      <w:rPr>
        <w:rStyle w:val="760"/>
      </w:rPr>
      <w:t xml:space="preserve">1</w:t>
    </w:r>
    <w:r>
      <w:rPr>
        <w:rStyle w:val="760"/>
      </w:rPr>
      <w:fldChar w:fldCharType="end"/>
    </w:r>
    <w:r>
      <w:rPr>
        <w:rStyle w:val="760"/>
      </w:rPr>
    </w:r>
    <w:r>
      <w:rPr>
        <w:rStyle w:val="760"/>
      </w:rPr>
    </w:r>
  </w:p>
  <w:p>
    <w:pPr>
      <w:pStyle w:val="771"/>
      <w:pBdr/>
      <w:tabs>
        <w:tab w:val="center" w:leader="none" w:pos="4677"/>
        <w:tab w:val="right" w:leader="none" w:pos="9355"/>
      </w:tabs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framePr w:hAnchor="margin" w:vAnchor="text" w:wrap="around" w:xAlign="center" w:y="1"/>
      <w:pBdr/>
      <w:tabs>
        <w:tab w:val="center" w:leader="none" w:pos="4677"/>
        <w:tab w:val="right" w:leader="none" w:pos="9355"/>
      </w:tabs>
      <w:spacing/>
      <w:ind/>
      <w:rPr>
        <w:rStyle w:val="760"/>
      </w:rPr>
    </w:pPr>
    <w:r>
      <w:rPr>
        <w:rStyle w:val="760"/>
      </w:rPr>
      <w:fldChar w:fldCharType="begin"/>
    </w:r>
    <w:r>
      <w:rPr>
        <w:rStyle w:val="760"/>
      </w:rPr>
      <w:instrText xml:space="preserve">PAGE  </w:instrText>
    </w:r>
    <w:r>
      <w:rPr>
        <w:rStyle w:val="760"/>
      </w:rPr>
      <w:fldChar w:fldCharType="end"/>
    </w:r>
    <w:r>
      <w:rPr>
        <w:rStyle w:val="760"/>
      </w:rPr>
    </w:r>
    <w:r>
      <w:rPr>
        <w:rStyle w:val="760"/>
      </w:rPr>
    </w:r>
  </w:p>
  <w:p>
    <w:pPr>
      <w:pStyle w:val="771"/>
      <w:pBdr/>
      <w:tabs>
        <w:tab w:val="center" w:leader="none" w:pos="4677"/>
        <w:tab w:val="right" w:leader="none" w:pos="9355"/>
      </w:tabs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framePr w:hAnchor="margin" w:vAnchor="text" w:wrap="around" w:xAlign="center" w:y="1"/>
      <w:pBdr/>
      <w:tabs>
        <w:tab w:val="center" w:leader="none" w:pos="4677"/>
        <w:tab w:val="right" w:leader="none" w:pos="9355"/>
      </w:tabs>
      <w:spacing/>
      <w:ind/>
      <w:rPr>
        <w:rStyle w:val="760"/>
      </w:rPr>
    </w:pPr>
    <w:r>
      <w:rPr>
        <w:rStyle w:val="760"/>
      </w:rPr>
      <w:fldChar w:fldCharType="begin"/>
    </w:r>
    <w:r>
      <w:rPr>
        <w:rStyle w:val="760"/>
      </w:rPr>
      <w:instrText xml:space="preserve">PAGE  </w:instrText>
    </w:r>
    <w:r>
      <w:rPr>
        <w:rStyle w:val="760"/>
      </w:rPr>
      <w:fldChar w:fldCharType="separate"/>
    </w:r>
    <w:r>
      <w:rPr>
        <w:rStyle w:val="760"/>
      </w:rPr>
      <w:t xml:space="preserve">33</w:t>
    </w:r>
    <w:r>
      <w:rPr>
        <w:rStyle w:val="760"/>
      </w:rPr>
      <w:fldChar w:fldCharType="end"/>
    </w:r>
    <w:r>
      <w:rPr>
        <w:rStyle w:val="760"/>
      </w:rPr>
    </w:r>
    <w:r>
      <w:rPr>
        <w:rStyle w:val="760"/>
      </w:rPr>
    </w:r>
  </w:p>
  <w:p>
    <w:pPr>
      <w:pStyle w:val="771"/>
      <w:pBdr/>
      <w:tabs>
        <w:tab w:val="center" w:leader="none" w:pos="4677"/>
        <w:tab w:val="right" w:leader="none" w:pos="9355"/>
      </w:tabs>
      <w:spacing/>
      <w:ind/>
      <w:rPr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framePr w:hAnchor="margin" w:vAnchor="text" w:wrap="around" w:xAlign="center" w:y="1"/>
      <w:pBdr/>
      <w:tabs>
        <w:tab w:val="center" w:leader="none" w:pos="4677"/>
        <w:tab w:val="right" w:leader="none" w:pos="9355"/>
      </w:tabs>
      <w:spacing/>
      <w:ind/>
      <w:rPr>
        <w:rStyle w:val="760"/>
      </w:rPr>
    </w:pPr>
    <w:r>
      <w:rPr>
        <w:rStyle w:val="760"/>
      </w:rPr>
      <w:fldChar w:fldCharType="begin"/>
    </w:r>
    <w:r>
      <w:rPr>
        <w:rStyle w:val="760"/>
      </w:rPr>
      <w:instrText xml:space="preserve">PAGE  </w:instrText>
    </w:r>
    <w:r>
      <w:rPr>
        <w:rStyle w:val="760"/>
      </w:rPr>
      <w:fldChar w:fldCharType="end"/>
    </w:r>
    <w:r>
      <w:rPr>
        <w:rStyle w:val="760"/>
      </w:rPr>
    </w:r>
    <w:r>
      <w:rPr>
        <w:rStyle w:val="760"/>
      </w:rPr>
    </w:r>
  </w:p>
  <w:p>
    <w:pPr>
      <w:pStyle w:val="771"/>
      <w:pBdr/>
      <w:tabs>
        <w:tab w:val="center" w:leader="none" w:pos="4677"/>
        <w:tab w:val="right" w:leader="none" w:pos="9355"/>
      </w:tabs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449DC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abstractNum w:abstractNumId="1">
    <w:nsid w:val="100E2847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abstractNum w:abstractNumId="2">
    <w:nsid w:val="2D05621F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abstractNum w:abstractNumId="3">
    <w:nsid w:val="41B91775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abstractNum w:abstractNumId="4">
    <w:nsid w:val="73850D3C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abstractNum w:abstractNumId="5">
    <w:nsid w:val="77DA4922"/>
    <w:lvl w:ilvl="0">
      <w:isLgl w:val="false"/>
      <w:lvlJc w:val="left"/>
      <w:lvlText w:val=""/>
      <w:numFmt w:val="bullet"/>
      <w:pPr>
        <w:pBdr/>
        <w:spacing/>
        <w:ind w:hanging="360" w:left="927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>
        <w:rFonts w:cs="Times New Roman"/>
      </w:rPr>
      <w:start w:val="0"/>
      <w:suff w:val="tab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7"/>
    <w:next w:val="74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7"/>
    <w:next w:val="74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7"/>
    <w:next w:val="74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7"/>
    <w:next w:val="74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7"/>
    <w:next w:val="74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7"/>
    <w:next w:val="74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7"/>
    <w:next w:val="74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7"/>
    <w:next w:val="74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7"/>
    <w:next w:val="74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7"/>
    <w:next w:val="74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7"/>
    <w:next w:val="74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7"/>
    <w:next w:val="74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7"/>
    <w:next w:val="74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7"/>
    <w:next w:val="747"/>
    <w:uiPriority w:val="39"/>
    <w:unhideWhenUsed/>
    <w:pPr>
      <w:pBdr/>
      <w:spacing w:after="100"/>
      <w:ind/>
    </w:pPr>
  </w:style>
  <w:style w:type="paragraph" w:styleId="190">
    <w:name w:val="toc 2"/>
    <w:basedOn w:val="747"/>
    <w:next w:val="747"/>
    <w:uiPriority w:val="39"/>
    <w:unhideWhenUsed/>
    <w:pPr>
      <w:pBdr/>
      <w:spacing w:after="100"/>
      <w:ind w:left="220"/>
    </w:pPr>
  </w:style>
  <w:style w:type="paragraph" w:styleId="191">
    <w:name w:val="toc 3"/>
    <w:basedOn w:val="747"/>
    <w:next w:val="747"/>
    <w:uiPriority w:val="39"/>
    <w:unhideWhenUsed/>
    <w:pPr>
      <w:pBdr/>
      <w:spacing w:after="100"/>
      <w:ind w:left="440"/>
    </w:pPr>
  </w:style>
  <w:style w:type="paragraph" w:styleId="192">
    <w:name w:val="toc 4"/>
    <w:basedOn w:val="747"/>
    <w:next w:val="747"/>
    <w:uiPriority w:val="39"/>
    <w:unhideWhenUsed/>
    <w:pPr>
      <w:pBdr/>
      <w:spacing w:after="100"/>
      <w:ind w:left="660"/>
    </w:pPr>
  </w:style>
  <w:style w:type="paragraph" w:styleId="193">
    <w:name w:val="toc 5"/>
    <w:basedOn w:val="747"/>
    <w:next w:val="747"/>
    <w:uiPriority w:val="39"/>
    <w:unhideWhenUsed/>
    <w:pPr>
      <w:pBdr/>
      <w:spacing w:after="100"/>
      <w:ind w:left="880"/>
    </w:pPr>
  </w:style>
  <w:style w:type="paragraph" w:styleId="194">
    <w:name w:val="toc 6"/>
    <w:basedOn w:val="747"/>
    <w:next w:val="747"/>
    <w:uiPriority w:val="39"/>
    <w:unhideWhenUsed/>
    <w:pPr>
      <w:pBdr/>
      <w:spacing w:after="100"/>
      <w:ind w:left="1100"/>
    </w:pPr>
  </w:style>
  <w:style w:type="paragraph" w:styleId="195">
    <w:name w:val="toc 7"/>
    <w:basedOn w:val="747"/>
    <w:next w:val="747"/>
    <w:uiPriority w:val="39"/>
    <w:unhideWhenUsed/>
    <w:pPr>
      <w:pBdr/>
      <w:spacing w:after="100"/>
      <w:ind w:left="1320"/>
    </w:pPr>
  </w:style>
  <w:style w:type="paragraph" w:styleId="196">
    <w:name w:val="toc 8"/>
    <w:basedOn w:val="747"/>
    <w:next w:val="747"/>
    <w:uiPriority w:val="39"/>
    <w:unhideWhenUsed/>
    <w:pPr>
      <w:pBdr/>
      <w:spacing w:after="100"/>
      <w:ind w:left="1540"/>
    </w:pPr>
  </w:style>
  <w:style w:type="paragraph" w:styleId="197">
    <w:name w:val="toc 9"/>
    <w:basedOn w:val="747"/>
    <w:next w:val="74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7"/>
    <w:next w:val="747"/>
    <w:uiPriority w:val="99"/>
    <w:unhideWhenUsed/>
    <w:pPr>
      <w:pBdr/>
      <w:spacing w:after="0" w:afterAutospacing="0"/>
      <w:ind/>
    </w:pPr>
  </w:style>
  <w:style w:type="paragraph" w:styleId="747" w:default="1">
    <w:name w:val="Normal"/>
    <w:next w:val="747"/>
    <w:link w:val="747"/>
    <w:qFormat/>
    <w:pPr>
      <w:pBdr/>
      <w:spacing w:after="200" w:line="276" w:lineRule="auto"/>
      <w:ind/>
    </w:pPr>
    <w:rPr>
      <w:rFonts w:ascii="Calibri" w:hAnsi="Calibri"/>
      <w:sz w:val="22"/>
      <w:szCs w:val="22"/>
      <w:lang w:val="ru-RU" w:eastAsia="en-US" w:bidi="ar-SA"/>
    </w:rPr>
  </w:style>
  <w:style w:type="paragraph" w:styleId="748">
    <w:name w:val="Заголовок 1"/>
    <w:basedOn w:val="747"/>
    <w:next w:val="748"/>
    <w:link w:val="754"/>
    <w:qFormat/>
    <w:pPr>
      <w:pBdr/>
      <w:spacing w:after="100" w:afterAutospacing="1" w:before="100" w:beforeAutospacing="1"/>
      <w:ind/>
      <w:outlineLvl w:val="0"/>
    </w:pPr>
    <w:rPr>
      <w:rFonts w:eastAsia="Calibri"/>
      <w:b/>
      <w:bCs/>
      <w:sz w:val="48"/>
      <w:szCs w:val="48"/>
    </w:rPr>
  </w:style>
  <w:style w:type="paragraph" w:styleId="749">
    <w:name w:val="Заголовок 2"/>
    <w:basedOn w:val="747"/>
    <w:next w:val="747"/>
    <w:link w:val="755"/>
    <w:qFormat/>
    <w:pPr>
      <w:keepNext w:val="true"/>
      <w:keepLines w:val="true"/>
      <w:pBdr/>
      <w:spacing w:before="200"/>
      <w:ind/>
      <w:outlineLvl w:val="1"/>
    </w:pPr>
    <w:rPr>
      <w:rFonts w:ascii="Cambria" w:hAnsi="Cambria" w:eastAsia="Calibri"/>
      <w:b/>
      <w:bCs/>
      <w:color w:val="4f81bd"/>
      <w:sz w:val="26"/>
      <w:szCs w:val="26"/>
      <w:lang w:val="en-US"/>
    </w:rPr>
  </w:style>
  <w:style w:type="paragraph" w:styleId="750">
    <w:name w:val="Заголовок 3"/>
    <w:basedOn w:val="747"/>
    <w:next w:val="747"/>
    <w:link w:val="756"/>
    <w:qFormat/>
    <w:pPr>
      <w:keepNext w:val="true"/>
      <w:pBdr/>
      <w:spacing w:after="60" w:before="240" w:line="240" w:lineRule="auto"/>
      <w:ind/>
      <w:outlineLvl w:val="2"/>
    </w:pPr>
    <w:rPr>
      <w:rFonts w:ascii="Cambria" w:hAnsi="Cambria"/>
      <w:b/>
      <w:bCs/>
      <w:sz w:val="26"/>
      <w:szCs w:val="26"/>
      <w:lang w:val="en-US" w:bidi="en-US"/>
    </w:rPr>
  </w:style>
  <w:style w:type="paragraph" w:styleId="751">
    <w:name w:val="Заголовок 4"/>
    <w:basedOn w:val="747"/>
    <w:next w:val="747"/>
    <w:link w:val="757"/>
    <w:qFormat/>
    <w:pPr>
      <w:keepNext w:val="true"/>
      <w:keepLines w:val="true"/>
      <w:pBdr/>
      <w:spacing w:before="200"/>
      <w:ind/>
      <w:outlineLvl w:val="3"/>
    </w:pPr>
    <w:rPr>
      <w:rFonts w:ascii="Cambria" w:hAnsi="Cambria" w:eastAsia="Calibri"/>
      <w:b/>
      <w:bCs/>
      <w:i/>
      <w:iCs/>
      <w:color w:val="4f81bd"/>
      <w:lang w:val="en-US"/>
    </w:rPr>
  </w:style>
  <w:style w:type="character" w:styleId="752">
    <w:name w:val="Основной шрифт абзаца"/>
    <w:next w:val="752"/>
    <w:link w:val="747"/>
    <w:semiHidden/>
    <w:pPr>
      <w:pBdr/>
      <w:spacing/>
      <w:ind/>
    </w:pPr>
  </w:style>
  <w:style w:type="table" w:styleId="753">
    <w:name w:val="Обычная таблица"/>
    <w:next w:val="753"/>
    <w:link w:val="747"/>
    <w:semiHidden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4">
    <w:name w:val="Заголовок 1 Знак"/>
    <w:basedOn w:val="752"/>
    <w:next w:val="754"/>
    <w:link w:val="748"/>
    <w:pPr>
      <w:pBdr/>
      <w:spacing/>
      <w:ind/>
    </w:pPr>
    <w:rPr>
      <w:rFonts w:ascii="Calibri" w:hAnsi="Calibri" w:eastAsia="Calibri"/>
      <w:b/>
      <w:bCs/>
      <w:sz w:val="48"/>
      <w:szCs w:val="48"/>
      <w:lang w:eastAsia="en-US"/>
    </w:rPr>
  </w:style>
  <w:style w:type="character" w:styleId="755">
    <w:name w:val="Заголовок 2 Знак"/>
    <w:basedOn w:val="752"/>
    <w:next w:val="755"/>
    <w:link w:val="749"/>
    <w:pPr>
      <w:pBdr/>
      <w:spacing/>
      <w:ind/>
    </w:pPr>
    <w:rPr>
      <w:rFonts w:ascii="Cambria" w:hAnsi="Cambria" w:eastAsia="Calibri"/>
      <w:b/>
      <w:bCs/>
      <w:color w:val="4f81bd"/>
      <w:sz w:val="26"/>
      <w:szCs w:val="26"/>
      <w:lang w:val="en-US" w:eastAsia="en-US"/>
    </w:rPr>
  </w:style>
  <w:style w:type="character" w:styleId="756">
    <w:name w:val="Заголовок 3 Знак"/>
    <w:basedOn w:val="752"/>
    <w:next w:val="756"/>
    <w:link w:val="750"/>
    <w:pPr>
      <w:pBdr/>
      <w:spacing/>
      <w:ind/>
    </w:pPr>
    <w:rPr>
      <w:rFonts w:ascii="Cambria" w:hAnsi="Cambria"/>
      <w:b/>
      <w:bCs/>
      <w:sz w:val="26"/>
      <w:szCs w:val="26"/>
      <w:lang w:val="en-US" w:eastAsia="en-US" w:bidi="en-US"/>
    </w:rPr>
  </w:style>
  <w:style w:type="character" w:styleId="757">
    <w:name w:val="Заголовок 4 Знак"/>
    <w:basedOn w:val="752"/>
    <w:next w:val="757"/>
    <w:link w:val="751"/>
    <w:pPr>
      <w:pBdr/>
      <w:spacing/>
      <w:ind/>
    </w:pPr>
    <w:rPr>
      <w:rFonts w:ascii="Cambria" w:hAnsi="Cambria" w:eastAsia="Calibri"/>
      <w:b/>
      <w:bCs/>
      <w:i/>
      <w:iCs/>
      <w:color w:val="4f81bd"/>
      <w:sz w:val="22"/>
      <w:szCs w:val="22"/>
      <w:lang w:val="en-US" w:eastAsia="en-US"/>
    </w:rPr>
  </w:style>
  <w:style w:type="character" w:styleId="758">
    <w:name w:val="Выделение"/>
    <w:basedOn w:val="752"/>
    <w:next w:val="758"/>
    <w:link w:val="747"/>
    <w:qFormat/>
    <w:pPr>
      <w:pBdr/>
      <w:spacing/>
      <w:ind/>
    </w:pPr>
    <w:rPr>
      <w:i/>
      <w:iCs/>
    </w:rPr>
  </w:style>
  <w:style w:type="character" w:styleId="759">
    <w:name w:val="Гиперссылка"/>
    <w:basedOn w:val="752"/>
    <w:next w:val="759"/>
    <w:link w:val="747"/>
    <w:pPr>
      <w:pBdr/>
      <w:spacing/>
      <w:ind/>
    </w:pPr>
    <w:rPr>
      <w:rFonts w:cs="Times New Roman"/>
      <w:color w:val="0000ff"/>
      <w:u w:val="single"/>
    </w:rPr>
  </w:style>
  <w:style w:type="character" w:styleId="760">
    <w:name w:val="Номер страницы"/>
    <w:basedOn w:val="752"/>
    <w:next w:val="760"/>
    <w:link w:val="747"/>
    <w:pPr>
      <w:pBdr/>
      <w:spacing/>
      <w:ind/>
    </w:pPr>
  </w:style>
  <w:style w:type="character" w:styleId="761">
    <w:name w:val="Строгий"/>
    <w:basedOn w:val="752"/>
    <w:next w:val="761"/>
    <w:link w:val="747"/>
    <w:qFormat/>
    <w:pPr>
      <w:pBdr/>
      <w:spacing/>
      <w:ind/>
    </w:pPr>
    <w:rPr>
      <w:b/>
      <w:bCs/>
    </w:rPr>
  </w:style>
  <w:style w:type="paragraph" w:styleId="762">
    <w:name w:val="Обычный отступ"/>
    <w:basedOn w:val="747"/>
    <w:next w:val="762"/>
    <w:link w:val="747"/>
    <w:pPr>
      <w:pBdr/>
      <w:spacing/>
      <w:ind w:left="720"/>
    </w:pPr>
    <w:rPr>
      <w:lang w:val="en-US"/>
    </w:rPr>
  </w:style>
  <w:style w:type="paragraph" w:styleId="763">
    <w:name w:val="Название объекта"/>
    <w:basedOn w:val="747"/>
    <w:next w:val="747"/>
    <w:link w:val="747"/>
    <w:qFormat/>
    <w:pPr>
      <w:pBdr/>
      <w:spacing w:line="240" w:lineRule="auto"/>
      <w:ind/>
    </w:pPr>
    <w:rPr>
      <w:b/>
      <w:bCs/>
      <w:color w:val="4f81bd"/>
      <w:sz w:val="18"/>
      <w:szCs w:val="18"/>
      <w:lang w:val="en-US"/>
    </w:rPr>
  </w:style>
  <w:style w:type="paragraph" w:styleId="764">
    <w:name w:val="Верхний колонтитул"/>
    <w:basedOn w:val="747"/>
    <w:next w:val="764"/>
    <w:link w:val="765"/>
    <w:pPr>
      <w:pBdr/>
      <w:tabs>
        <w:tab w:val="center" w:leader="none" w:pos="4677"/>
        <w:tab w:val="right" w:leader="none" w:pos="9355"/>
      </w:tabs>
      <w:spacing w:after="0" w:line="240" w:lineRule="auto"/>
      <w:ind/>
    </w:pPr>
    <w:rPr>
      <w:rFonts w:ascii="Times New Roman" w:hAnsi="Times New Roman"/>
      <w:sz w:val="24"/>
      <w:szCs w:val="24"/>
      <w:lang w:eastAsia="ru-RU"/>
    </w:rPr>
  </w:style>
  <w:style w:type="character" w:styleId="765">
    <w:name w:val="Верхний колонтитул Знак"/>
    <w:basedOn w:val="752"/>
    <w:next w:val="765"/>
    <w:link w:val="764"/>
    <w:pPr>
      <w:pBdr/>
      <w:spacing/>
      <w:ind/>
    </w:pPr>
    <w:rPr>
      <w:sz w:val="24"/>
      <w:szCs w:val="24"/>
      <w:lang w:val="ru-RU" w:eastAsia="ru-RU" w:bidi="ar-SA"/>
    </w:rPr>
  </w:style>
  <w:style w:type="paragraph" w:styleId="766">
    <w:name w:val="Основной текст"/>
    <w:basedOn w:val="747"/>
    <w:next w:val="766"/>
    <w:link w:val="767"/>
    <w:pPr>
      <w:pBdr/>
      <w:spacing w:after="0" w:line="240" w:lineRule="auto"/>
      <w:ind/>
      <w:jc w:val="both"/>
    </w:pPr>
    <w:rPr>
      <w:rFonts w:ascii="Times New Roman" w:hAnsi="Times New Roman"/>
      <w:sz w:val="28"/>
      <w:szCs w:val="28"/>
      <w:lang w:eastAsia="ru-RU"/>
    </w:rPr>
  </w:style>
  <w:style w:type="character" w:styleId="767">
    <w:name w:val="Основной текст Знак"/>
    <w:basedOn w:val="752"/>
    <w:next w:val="767"/>
    <w:link w:val="766"/>
    <w:pPr>
      <w:pBdr/>
      <w:spacing/>
      <w:ind/>
    </w:pPr>
    <w:rPr>
      <w:sz w:val="28"/>
      <w:szCs w:val="28"/>
      <w:lang w:val="ru-RU" w:eastAsia="ru-RU" w:bidi="ar-SA"/>
    </w:rPr>
  </w:style>
  <w:style w:type="paragraph" w:styleId="768">
    <w:name w:val="Основной текст с отступом"/>
    <w:basedOn w:val="747"/>
    <w:next w:val="768"/>
    <w:link w:val="747"/>
    <w:pPr>
      <w:pBdr/>
      <w:spacing w:after="120"/>
      <w:ind w:left="283"/>
    </w:pPr>
  </w:style>
  <w:style w:type="paragraph" w:styleId="769">
    <w:name w:val="Название"/>
    <w:basedOn w:val="747"/>
    <w:next w:val="769"/>
    <w:link w:val="770"/>
    <w:qFormat/>
    <w:pPr>
      <w:pBdr/>
      <w:spacing w:after="0" w:line="240" w:lineRule="auto"/>
      <w:ind/>
      <w:jc w:val="center"/>
    </w:pPr>
    <w:rPr>
      <w:rFonts w:ascii="Times New Roman" w:hAnsi="Times New Roman"/>
      <w:sz w:val="28"/>
      <w:szCs w:val="24"/>
      <w:lang w:eastAsia="ru-RU"/>
    </w:rPr>
  </w:style>
  <w:style w:type="character" w:styleId="770">
    <w:name w:val="Название Знак"/>
    <w:basedOn w:val="752"/>
    <w:next w:val="770"/>
    <w:link w:val="769"/>
    <w:pPr>
      <w:pBdr/>
      <w:spacing/>
      <w:ind/>
    </w:pPr>
    <w:rPr>
      <w:sz w:val="28"/>
      <w:szCs w:val="24"/>
    </w:rPr>
  </w:style>
  <w:style w:type="paragraph" w:styleId="771">
    <w:name w:val="Нижний колонтитул"/>
    <w:basedOn w:val="747"/>
    <w:next w:val="771"/>
    <w:link w:val="772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72">
    <w:name w:val="Нижний колонтитул Знак"/>
    <w:basedOn w:val="752"/>
    <w:next w:val="772"/>
    <w:link w:val="771"/>
    <w:pPr>
      <w:pBdr/>
      <w:spacing/>
      <w:ind/>
    </w:pPr>
    <w:rPr>
      <w:rFonts w:ascii="Calibri" w:hAnsi="Calibri"/>
      <w:sz w:val="22"/>
      <w:szCs w:val="22"/>
      <w:lang w:eastAsia="en-US"/>
    </w:rPr>
  </w:style>
  <w:style w:type="paragraph" w:styleId="773">
    <w:name w:val="Обычный (веб)"/>
    <w:basedOn w:val="747"/>
    <w:next w:val="773"/>
    <w:link w:val="747"/>
    <w:pPr>
      <w:pBdr/>
      <w:spacing w:after="100" w:afterAutospacing="1" w:before="100" w:beforeAutospacing="1" w:line="240" w:lineRule="auto"/>
      <w:ind/>
    </w:pPr>
    <w:rPr>
      <w:rFonts w:ascii="Times New Roman" w:hAnsi="Times New Roman"/>
      <w:sz w:val="24"/>
      <w:szCs w:val="24"/>
      <w:lang w:eastAsia="ru-RU"/>
    </w:rPr>
  </w:style>
  <w:style w:type="paragraph" w:styleId="774">
    <w:name w:val="Подзаголовок"/>
    <w:basedOn w:val="747"/>
    <w:next w:val="747"/>
    <w:link w:val="775"/>
    <w:qFormat/>
    <w:pPr>
      <w:numPr>
        <w:ilvl w:val="1"/>
        <w:numId w:val="0"/>
      </w:numPr>
      <w:pBdr/>
      <w:spacing/>
      <w:ind w:left="86"/>
    </w:pPr>
    <w:rPr>
      <w:rFonts w:ascii="Cambria" w:hAnsi="Cambria" w:eastAsia="Calibri"/>
      <w:i/>
      <w:iCs/>
      <w:color w:val="4f81bd"/>
      <w:spacing w:val="15"/>
      <w:sz w:val="24"/>
      <w:szCs w:val="24"/>
      <w:lang w:val="en-US"/>
    </w:rPr>
  </w:style>
  <w:style w:type="character" w:styleId="775">
    <w:name w:val="Подзаголовок Знак"/>
    <w:basedOn w:val="752"/>
    <w:next w:val="775"/>
    <w:link w:val="774"/>
    <w:pPr>
      <w:pBdr/>
      <w:spacing/>
      <w:ind/>
    </w:pPr>
    <w:rPr>
      <w:rFonts w:ascii="Cambria" w:hAnsi="Cambria" w:eastAsia="Calibri"/>
      <w:i/>
      <w:iCs/>
      <w:color w:val="4f81bd"/>
      <w:spacing w:val="15"/>
      <w:sz w:val="24"/>
      <w:szCs w:val="24"/>
      <w:lang w:val="en-US" w:eastAsia="en-US"/>
    </w:rPr>
  </w:style>
  <w:style w:type="table" w:styleId="776">
    <w:name w:val="Сетка таблицы"/>
    <w:basedOn w:val="753"/>
    <w:next w:val="776"/>
    <w:link w:val="747"/>
    <w:pPr>
      <w:pBdr/>
      <w:spacing w:after="200" w:line="276" w:lineRule="auto"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7">
    <w:name w:val="No Spacing"/>
    <w:next w:val="777"/>
    <w:link w:val="747"/>
    <w:pPr>
      <w:pBdr/>
      <w:spacing/>
      <w:ind/>
    </w:pPr>
    <w:rPr>
      <w:rFonts w:ascii="Calibri" w:hAnsi="Calibri"/>
      <w:sz w:val="22"/>
      <w:szCs w:val="22"/>
      <w:lang w:val="ru-RU" w:eastAsia="en-US" w:bidi="ar-SA"/>
    </w:rPr>
  </w:style>
  <w:style w:type="paragraph" w:styleId="778">
    <w:name w:val="Знак1"/>
    <w:basedOn w:val="747"/>
    <w:next w:val="778"/>
    <w:link w:val="747"/>
    <w:pPr>
      <w:pBdr/>
      <w:spacing w:after="160" w:line="240" w:lineRule="exact"/>
      <w:ind/>
    </w:pPr>
    <w:rPr>
      <w:rFonts w:ascii="Verdana" w:hAnsi="Verdana"/>
      <w:sz w:val="20"/>
      <w:szCs w:val="20"/>
      <w:lang w:val="en-US"/>
    </w:rPr>
  </w:style>
  <w:style w:type="paragraph" w:styleId="779">
    <w:name w:val=" Знак1"/>
    <w:basedOn w:val="747"/>
    <w:next w:val="779"/>
    <w:link w:val="747"/>
    <w:pPr>
      <w:pBdr/>
      <w:spacing w:after="160" w:line="240" w:lineRule="exact"/>
      <w:ind/>
    </w:pPr>
    <w:rPr>
      <w:rFonts w:ascii="Verdana" w:hAnsi="Verdana"/>
      <w:sz w:val="20"/>
      <w:szCs w:val="20"/>
      <w:lang w:val="en-US"/>
    </w:rPr>
  </w:style>
  <w:style w:type="paragraph" w:styleId="780">
    <w:name w:val="Default"/>
    <w:next w:val="780"/>
    <w:link w:val="747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character" w:styleId="781">
    <w:name w:val="dash041e_0441_043d_043e_0432_043d_043e_0439_0020_0442_0435_043a_0441_0442_0020_0441_0020_043e_0442_0441_0442_0443_043f_043e_043c__char1"/>
    <w:next w:val="781"/>
    <w:link w:val="747"/>
    <w:pPr>
      <w:pBdr/>
      <w:spacing/>
      <w:ind/>
    </w:pPr>
    <w:rPr>
      <w:rFonts w:ascii="Times New Roman" w:hAnsi="Times New Roman"/>
      <w:sz w:val="24"/>
      <w:u w:val="none"/>
    </w:rPr>
  </w:style>
  <w:style w:type="paragraph" w:styleId="782">
    <w:name w:val="List Paragraph"/>
    <w:basedOn w:val="747"/>
    <w:next w:val="782"/>
    <w:link w:val="747"/>
    <w:pPr>
      <w:pBdr/>
      <w:spacing/>
      <w:ind w:left="720"/>
    </w:pPr>
    <w:rPr>
      <w:rFonts w:cs="Calibri"/>
      <w:lang w:eastAsia="ar-SA"/>
    </w:rPr>
  </w:style>
  <w:style w:type="character" w:styleId="783">
    <w:name w:val="apple-converted-space"/>
    <w:basedOn w:val="752"/>
    <w:next w:val="783"/>
    <w:link w:val="747"/>
    <w:pPr>
      <w:pBdr/>
      <w:spacing/>
      <w:ind/>
    </w:pPr>
  </w:style>
  <w:style w:type="character" w:styleId="784">
    <w:name w:val="Основной текст1"/>
    <w:basedOn w:val="752"/>
    <w:next w:val="784"/>
    <w:link w:val="785"/>
    <w:pPr>
      <w:pBdr/>
      <w:spacing/>
      <w:ind/>
    </w:pPr>
    <w:rPr>
      <w:shd w:val="clear" w:color="auto" w:fill="ffffff"/>
    </w:rPr>
  </w:style>
  <w:style w:type="paragraph" w:styleId="785">
    <w:name w:val="Основной текст2"/>
    <w:basedOn w:val="747"/>
    <w:next w:val="785"/>
    <w:link w:val="784"/>
    <w:pPr>
      <w:pBdr/>
      <w:shd w:val="clear" w:color="auto" w:fill="ffffff"/>
      <w:spacing w:after="0" w:before="120" w:line="226" w:lineRule="exact"/>
      <w:ind w:firstLine="400"/>
      <w:jc w:val="both"/>
    </w:pPr>
    <w:rPr>
      <w:rFonts w:ascii="Times New Roman" w:hAnsi="Times New Roman"/>
      <w:sz w:val="20"/>
      <w:szCs w:val="20"/>
      <w:lang w:eastAsia="ru-RU"/>
    </w:rPr>
  </w:style>
  <w:style w:type="character" w:styleId="786">
    <w:name w:val="c2"/>
    <w:basedOn w:val="752"/>
    <w:next w:val="786"/>
    <w:link w:val="747"/>
    <w:pPr>
      <w:pBdr/>
      <w:spacing/>
      <w:ind/>
    </w:pPr>
  </w:style>
  <w:style w:type="character" w:styleId="787">
    <w:name w:val="c2 c9 c17"/>
    <w:basedOn w:val="752"/>
    <w:next w:val="787"/>
    <w:link w:val="747"/>
    <w:pPr>
      <w:pBdr/>
      <w:spacing/>
      <w:ind/>
    </w:pPr>
  </w:style>
  <w:style w:type="character" w:styleId="788">
    <w:name w:val="c1"/>
    <w:basedOn w:val="752"/>
    <w:next w:val="788"/>
    <w:link w:val="747"/>
    <w:uiPriority w:val="99"/>
    <w:pPr>
      <w:pBdr/>
      <w:spacing/>
      <w:ind/>
    </w:pPr>
  </w:style>
  <w:style w:type="character" w:styleId="789">
    <w:name w:val="c19"/>
    <w:basedOn w:val="752"/>
    <w:next w:val="789"/>
    <w:link w:val="747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</dc:title>
  <dc:creator>Алек</dc:creator>
  <cp:revision>3</cp:revision>
  <dcterms:created xsi:type="dcterms:W3CDTF">2024-11-02T04:35:00Z</dcterms:created>
  <dcterms:modified xsi:type="dcterms:W3CDTF">2025-11-27T07:25:41Z</dcterms:modified>
</cp:coreProperties>
</file>